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РУКОВОДСТВО ПОЛЬЗОВАТЕЛЯ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Типовые действия пользователя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11. Сообщения и возможные ошибки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Настоящее руководство пользователя описывает порядок работы с программным продуктом «ТОЧКА РОСТА», предоставляемым через WEB-интерфейс и предназначенным для wellness-мониторинга, постановки целей, ведения привычек, контроля прогресса и геймификации развития. Программный продукт доступен через браузер по защищенному протоколу HTTPS и не требует установки на рабочий компьютер пользователя.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</w:t>
      </w:r>
    </w:p>
    <w:p>
      <w:pPr>
        <w:pStyle w:val="Heading1"/>
      </w:pPr>
      <w:r>
        <w:rPr>
          <w:rFonts w:ascii="Arial" w:hAnsi="Arial" w:eastAsia="Arial"/>
          <w:sz w:val="22"/>
        </w:rPr>
        <w:t>2. Назначение и область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применяется для автоматизации рабочих процессов организаций, которым требуется централизованное ведение данных, оперативный контроль, аналитика и подготовка отчетности в предметной области: wellness-мониторинга, постановки целей, ведения привычек, контроля прогресса и геймификации развития.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корпоративные wellness-программы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HR-отделы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фитнес-клубы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спортивные школы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персональные тренеры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нутрициологи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wellness-центры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рабочему месту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Минимальное требование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Устройство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 с современным браузером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Windows, macOS, Linux или мобильная ОС с поддержкой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актуальные версии Google Chrome, Яндекс Браузера, Microsoft Edge, Safari или Firefox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стабильное подключение к Интернету и доступ к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Дополнительное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 программного продукта 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Основной сайт продукта расположен по адресу https://arm-point.ru. Экземпляр программного продукта для экспертной проверки доступен по адресу https://user.arm-point.ru. Документация размещается на странице https://arm-point.ru/docs.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https://user.arm-point.ru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A)TL63#4Gk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Авторизация и завершение работы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в браузере адрес https://user.arm-point.ru.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тестовый логин и пароль в форме авторизации.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Нажать кнопку входа и дождаться загрузки дашборда.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После завершения работы открыть меню профиля и выбрать действие выхода из учетной записи.</w:t>
      </w:r>
    </w:p>
    <w:p>
      <w:pPr>
        <w:pStyle w:val="Heading1"/>
      </w:pPr>
      <w:r>
        <w:rPr>
          <w:rFonts w:ascii="Arial" w:hAnsi="Arial" w:eastAsia="Arial"/>
          <w:sz w:val="22"/>
        </w:rPr>
        <w:t>6. Главное окно и навигация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Главное окно содержит боковую или верхнюю навигацию, рабочую область выбранного раздела, элементы фильтрации, панель действий и информационные уведомления. Пользователь переходит между разделами без установки дополнительного программного обеспечения.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Раздел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Назначение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Дашборд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сводные показатели по целям, активности, привычкам, восстановлению, рискам и общей динамике участников.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Участники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реестр участников с профилями, группами, целями развития и доступными метриками прогресса.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Цели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постановка целей физического развития, wellness-задач, привычек и контрольных ориентиров.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Тренировки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тренировочной активности, учет выполнения и анализ регулярности.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Питание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 питания и воды в рамках wellness-наблюдения и контроля регулярности действий.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Привычки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ведение привычек, отметки выполнения и поддержка устойчивого поведения через игровые механики.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Восстановление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сна, отдыха и субъективного восстановления без медицинской диагностики.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Замеры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замеров, динамики и прогресса по выбранным пользовательским показателям.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Риски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выявление признаков нерегулярности, перегрузки и недовосстановления по введенным данным.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Задачи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постановка задач участникам, отслеживание выполнения и обратной связи.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динамики целей, привычек, активности, восстановления и вовлеченности.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Отчеты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отчетов по участникам, группам, целям, задачам и общей динамике.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Журнал событий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фиксация действий пользователей и изменений в данных экземпляра.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Настройки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управление справочниками, ролями, игровыми правилами и параметрами экземпляра.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Профиль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просмотр учетной записи пользователя и персональных параметров.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Работа с основными разделами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Работа с основными разделами строится по единой логике: пользователь открывает раздел, применяет фильтры, создает или изменяет запись, сохраняет результат и проверяет отображение данных в списке, карточке или аналитическом блоке.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ведение реестра участников и групп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постановка целей развития и wellness-задач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планирование тренировок и учет выполнения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учет питания, воды и регулярности привычек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контроль восстановления и сна на уровне пользовательских метрик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фиксация замеров и динамики прогресса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выявление рисков перегрузки, нерегулярности и недовосстановления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геймификация прогресса, аналитика, отчеты и журнал событий</w:t>
      </w:r>
    </w:p>
    <w:p>
      <w:pPr>
        <w:pStyle w:val="Heading1"/>
      </w:pPr>
      <w:r>
        <w:rPr>
          <w:rFonts w:ascii="Arial" w:hAnsi="Arial" w:eastAsia="Arial"/>
          <w:sz w:val="22"/>
        </w:rPr>
        <w:t>8. Формирование отчетов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Отчеты формируются на основании данных, внесенных пользователями в кабинете. Пользователь выбирает период, параметры фильтрации и тип отчета, после чего система отображает результат в интерфейсе. При наличии прав доступа отчет может быть сохранен или использован для внутреннего управленческого анализа.</w:t>
      </w:r>
    </w:p>
    <w:p>
      <w:pPr>
        <w:pStyle w:val="Heading1"/>
      </w:pPr>
      <w:r>
        <w:rPr>
          <w:rFonts w:ascii="Arial" w:hAnsi="Arial" w:eastAsia="Arial"/>
          <w:sz w:val="22"/>
        </w:rPr>
        <w:t>9. Журнал событий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Журнал событий предназначен для фиксации значимых действий пользователей и системных операций. В журнале отражаются события создания, изменения, назначения, завершения, авторизации и изменения настроек. Журнал повышает прозрачность эксплуатации экземпляра ПО.</w:t>
      </w:r>
    </w:p>
    <w:p>
      <w:pPr>
        <w:pStyle w:val="Heading1"/>
      </w:pPr>
      <w:r>
        <w:rPr>
          <w:rFonts w:ascii="Arial" w:hAnsi="Arial" w:eastAsia="Arial"/>
          <w:sz w:val="22"/>
        </w:rPr>
        <w:t>10. Типовые действия пользователя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Сценарий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Последовательность действий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Первичный вход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кабинет, авторизоваться, проверить дашборд и доступные разделы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Создание записи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выбрать профильный раздел, нажать действие создания, заполнить обязательные поля, сохранить запись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статуса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список записей, применить фильтры, проверить карточку и историю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Получение аналитики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открыть раздел аналитики или отчетов, выбрать период и параметры отображения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Завершение работы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перейти в профиль и выполнить выход из учетной записи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11. Сообщения и возможные ошибки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rPr>
          <w:cantSplit/>
        </w:trPr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Сообщение или ситуация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Возможная причина</w:t>
            </w:r>
          </w:p>
        </w:tc>
        <w:tc>
          <w:tcPr>
            <w:tcW w:type="dxa" w:w="3286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Действие пользователя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Неверный логин или пароль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ввода учетных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раскладку клавиатуры и повторно ввести данные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Нет доступа к разделу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роль пользователя не предусматривает работу с разделом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обратиться к администратору экземпляра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не отображаются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применены фильтры или отсутствуют записи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изменить фильтры или создать запись в соответствующем разделе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заполнены обязательные поля или нарушен формат данных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проверить подсказки формы и повторить сохранение</w:t>
            </w:r>
          </w:p>
        </w:tc>
      </w:tr>
      <w:tr>
        <w:trPr>
          <w:cantSplit/>
        </w:trPr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Сеанс завершен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истек срок активности сессии</w:t>
            </w:r>
          </w:p>
        </w:tc>
        <w:tc>
          <w:tcPr>
            <w:tcW w:type="dxa" w:w="3286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повторно пройти авторизацию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